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4"/>
      </w:tblGrid>
      <w:tr w:rsidR="003E600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3E6008" w:rsidRDefault="00DD360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3E6008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</w:tr>
      <w:tr w:rsidR="003E6008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3E600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3E6008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3E6008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</w:tr>
      <w:tr w:rsidR="003E600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</w:tr>
      <w:tr w:rsidR="003E600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03564677</w:t>
            </w:r>
          </w:p>
        </w:tc>
      </w:tr>
      <w:tr w:rsidR="003E600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</w:tr>
      <w:tr w:rsidR="003E600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0"/>
              </w:rPr>
            </w:pPr>
          </w:p>
        </w:tc>
      </w:tr>
      <w:tr w:rsidR="003E6008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Управление потребительского рынка администрации города Липецка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629</w:t>
            </w:r>
          </w:p>
        </w:tc>
      </w:tr>
      <w:tr w:rsidR="003E6008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</w:tr>
      <w:tr w:rsidR="003E6008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 (ВИД=ГОР)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3E6008" w:rsidRDefault="00DD3603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42701000001</w:t>
            </w:r>
          </w:p>
        </w:tc>
      </w:tr>
      <w:tr w:rsidR="003E6008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</w:tr>
      <w:tr w:rsidR="003E600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3E600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</w:tr>
      <w:tr w:rsidR="003E6008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</w:tr>
    </w:tbl>
    <w:p w:rsidR="003E6008" w:rsidRDefault="00DD3603" w:rsidP="00F07A95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 «Организационная структура субъекта бюджетной отчетности»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Управление потребительского рынка администрации города Липецка создано на основании распоряжения администрации города Липецка от 18.05.2016 года № 316-р.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     Учредитель - Администрация города Липецка.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    Телефон управления: (4742) 239-131. Начальник управления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Франценюк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Ася Николаевна.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   Для осуществления своей деятельности управлению потребительского рынка администрации города Липецка в Управлении Федерального казначейства по Липецкой области открыты следующие счета: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лицевые счета получателя бюджетных средств 03629004710, 03629сб4710, 03629зф4710;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лицевой счет администратора доходов бюджета 04463D50110;</w:t>
      </w:r>
    </w:p>
    <w:p w:rsidR="003E6008" w:rsidRDefault="00DD3603" w:rsidP="00F07A95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лицевой счет для учета операций со средствами, поступающими во временное распоряжение получателя бюджетных средств 05629004710.</w:t>
      </w:r>
    </w:p>
    <w:tbl>
      <w:tblPr>
        <w:tblW w:w="98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3E6008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3E6008" w:rsidRDefault="00DD360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отчетности:</w:t>
            </w:r>
          </w:p>
          <w:p w:rsidR="003E6008" w:rsidRDefault="00DD360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</w:tbl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   В своей деятельности Управление руководствуется Конституцией РФ, законодательством РФ и Липецкой области, Уставом города Липецка, муниципальными и правовыми актами города Липецка, Положением управления.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Функции и задачи субъекта отчетности: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E6008" w:rsidRDefault="00DD3603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задачей Управления является: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   - создание условий для обеспечения жителей города Липецка услугами торговли, общественного питания и бытового обслуживания.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передаче полномочий по ведению бухгалтерского учета иному учреждению (централизованной бухгалтерии) на основании соглашения: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 В соответствии с постановлением администрации города Липецка от 30.06.2020 года №944 "О передаче департаменту финансов администрации города Липецка полномочий администрации города Липецка, отраслевых (функциональных) органов администрации города Липецка и подведомственных им казенных учреждений по начислению физическим лицам выплат по оплате труда и иных выплат, по ведению бюджетного учета" ведение бюджетного учета и составление бюджетной отчетности в управлении потребительского рынка администрации города Липецка осуществляет МКУ "Межведомственный центр учета города Липецка" на основании соглашения №20 от 01.06.2021 г. в рамках своих полномочий.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Директор - И.Л. Мамонова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Главный бухгалтер - О.А. Карякина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Бюджетный учет финансово-хозяйственной деятельности ведется в соответствии с Федеральным Законом "О бухгалтерском учете" от 06.12.2011г. №402-ФЗ, Приказом Министерства финансов РФ от 31.12.2016 года №256н "Концептуальные основы бухгалтерского учета и отчетности организаций государственного сектора", федеральными стандартами, инструкциями по бюджетному учету, утвержденными приказами Министерства финансов РФ от 01.12.2010г. №157н и от 06.12.2010г. №162н в рамках единой учетной политики, утвержденной МКУ "Межведомственный центр учета города Липецка" и применяемой при централизации бюджетного учета администрации города, отраслевых (функциональных) органов администрации города и их подведомственных казенных учреждений (далее – единая учетная политика). Единой учетной политикой </w:t>
      </w:r>
      <w:bookmarkStart w:id="0" w:name="_dx_frag_StartFragment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установлены следующие положения, необходимые для понимания пользователями бухгалтерской (финансовой) отчетности финансового положения, финансовых результатов деятельности и движения денежных средств в отношении способов оценки активов, обязательств, доходов и расходов: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начисление амортизации объектов основных средств осуществляется линейным методом.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 учет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счете 21 "Основные средства в эксплуатации" ведется по балансовой стоимости введенных в эксплуатацию объектов.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при поступлении объектов нефинансовых активов, полученных в рамках необменных операций (дарения (безвозмездного получения); при выявлении в ходе инвентаризации неучтенных объектов, по которым утрачены приходные документы), справедливая стоимость объектов имущества определяется комиссией по поступлению и выбытию активов методом рыночных цен</w:t>
      </w:r>
      <w:bookmarkStart w:id="1" w:name="_dx_frag_EndFragment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Бюджетный учет ведется автоматизированным способом по всем участкам бухгалтерского учета с использованием следующих программных продуктов: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«1С: Бухгалтерия государственного учреждения» – для комплексной автоматизации бюджетного учета, формирования налоговой отчетности, отчетности по страховым взносам на обязательное пенсионное, обязательное социальное и обязательное медицинское страхование, статистической отчетности;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«1С: Зарплата и кадры государственного учреждения» - для комплексной автоматизации кадрового учета, ведения взаиморасчетов с работниками, а также учета затрат на оплату труда, формирования регламентированной и аналитической отчетности;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Программный комплекс «Консолидированная отчетность субъекта в СМАРТ технологии (Свод – СМАРТ)» - для составления бюджетной отчетности учреждений и сводной бюджетной (бухгалтерской) отчетности;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-система СБИС» отчетность - для передачи налоговой, статистической прочей отчетности в инспекцию федеральной налоговой службы, орган государственной статистики и государственные внебюджетные фонды.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Отчетность по состоянию на 01.01.2024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года представлена в соответствии с Приказом Министерства финансов РФ от 28.12.2010г. №191н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 приказом Министерства финансов РФ от 31.12.2016 года №260н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отчетности". Ответственным лицом за составление бюджетной отчетности является заместитель начальника отдела формирования отчетности и внутреннего контроля МКУ "Межведомственный центр учета города Липецка"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Кельсикова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О.В.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«Результаты деятельности субъекта бюджетной отчетности»</w:t>
      </w:r>
    </w:p>
    <w:p w:rsidR="003E6008" w:rsidRDefault="00DD3603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2023 году специалистами управления проводился мониторинг розничных цен на отдельные виды социально значимых продовольственных товаров первой необходимости, а также мониторинг минимальных и максимальных розничных цен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продовольственные товары в соответствии с законодательством Российской Федерации и Липецкой области.</w:t>
      </w:r>
    </w:p>
    <w:p w:rsidR="003E6008" w:rsidRDefault="00DD3603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вышеуказанный период проведено 36 мероприятий в результате которых обследовано 210 торговых объектов (федеральные и локальные сети, рынки, магазины шаговой доступности, нестационарные торговые объекты), мониторинг осуществлен в отношении 6700 товарных позиций. Результаты проводимого мониторинга ежемесячно направляются в управление потребительского рынка и ценовой политики Липецкой области для проведения анализа состояния цен по Липецкой области в целом и по ее отдельным муниципальным образованиям.</w:t>
      </w:r>
    </w:p>
    <w:p w:rsidR="003E6008" w:rsidRDefault="00DD3603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Постановлениями администрации города Липецка от 18.12.2017 № 2514 «Об утверждении схемы размещения нестационарных торговых объектов разносной и развозной торговли на территории города Липецка», от 18.12.2017 № 2515                 «Об утверждении схемы размещения нестационарных торговых объектов киосков и павильонов на территории города Липецка» утверждены соответствующие схемы размещения нестационарных торговых объектов, которыми определено 1123 мест размещения киосков, павильонов, торговых автоматов и 322 места размещения объектов разносной и развозной торговли.</w:t>
      </w:r>
    </w:p>
    <w:p w:rsidR="003E6008" w:rsidRDefault="00DD3603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действующих договоров на размещение киосков, павильонов на 31.12.2023 года составило 748 шт., так же в 2023 году управлением потребительского рынка было заключено 111 договоров на размещение объектов разносной и развозной торговли.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В 2023 году на территории города Липецка организовано 25 ярмарочных площадок. На ярмарках предусмотрено 688 торговых мест, из них 182 места предоставляется для реализации продукции ЛПХ на безвозмездной основе.</w:t>
      </w:r>
    </w:p>
    <w:p w:rsidR="003E6008" w:rsidRDefault="00DD3603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 «Анализ отчета об исполнении бюджета субъекта бюджетной отчетности»</w:t>
      </w:r>
    </w:p>
    <w:p w:rsidR="003E6008" w:rsidRDefault="00DD3603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0503123 "Отчет о движении денежных средств"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форме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"Отчет о движении денежных средств" показатели раздела 1 "Поступления", раздела 2 "Выбытия", раздела 3 "Изменение остатков средств", раздела 4 "Аналитическая информация" соответствует показателям формы 0503127 "Отчет об исполнении бюджета". 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стр.5010 отражено - 21 484 333,77 рублей, в том числе: поступление денежных средств во временном распоряжении в сумме 1 024 536,81 рублей, поступление денежных средств в доходы бюджета в сумме 19 767 485,89 рублей, уточнение поступивших на невыясненные платежи сумм денежных средств 690 122,70 рублей, восстановление кассовых расходов - 2 188,37 рублей.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стр.5020 отражено 20 921 571,00 рублей, в том числе: выбытие денежных средств в сумме 19 758 636,53 рублей, выбытие денежных средств во временном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распоряжении - 470 623,40 рублей, уточнение поступивших на невыясненные платежи сумм денежных средств 690 122,70 рублей, восстановление кассовых расходов - 2 188,37 рублей.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 Форма 0503127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EFE"/>
        </w:rPr>
        <w:t>"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бюджета"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 содержит данные о бюджетных назначениях по доходам, расходам, источникам финансирования дефицита бюджета.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     На 01.01.2024 год утверждено бюджетных ассигнований в сумме 18 198 508,14 рублей, исполнено 19 767 485,89 рублей: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КБК 11109080040000120 в сумме 19 803 131,89 рублей - плата, поступившая в рамках договора за предоставление права на размещение и эксплуатацию нестационарного торгового объекта;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КБК 11701040040000180 в сумме (-) 35 646,00 рублей - невыясненные поступления, зачисляемые в бюджеты городских округов.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                                     Анализ поступлений доходов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810" w:type="dxa"/>
        <w:tblInd w:w="11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2217"/>
        <w:gridCol w:w="1486"/>
        <w:gridCol w:w="1387"/>
        <w:gridCol w:w="1408"/>
        <w:gridCol w:w="1407"/>
      </w:tblGrid>
      <w:tr w:rsidR="003E6008"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Код доходов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Утвержденные бюджетные назначения (план)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Поступления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(факт)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Отклонение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(факт-план)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Причины отклонений</w:t>
            </w:r>
          </w:p>
        </w:tc>
      </w:tr>
      <w:tr w:rsidR="003E6008">
        <w:trPr>
          <w:trHeight w:val="2074"/>
        </w:trPr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11109080040000120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</w:t>
            </w:r>
          </w:p>
        </w:tc>
        <w:tc>
          <w:tcPr>
            <w:tcW w:w="1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18 198 508,14</w:t>
            </w:r>
          </w:p>
        </w:tc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19 803 131,89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1 604 623,75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Суммы не были уточнены по решению сессии Совета депутатов, в связи с поступлением средств.</w:t>
            </w:r>
          </w:p>
        </w:tc>
      </w:tr>
    </w:tbl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     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      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ф. 0503127 уточненные плановые показатели по расходам на 01.01.2024 г.  в сумме 22 903 561,83 рублей исполнены в объеме 19 758 636,53 рублей. </w:t>
      </w:r>
    </w:p>
    <w:p w:rsidR="003E6008" w:rsidRDefault="003E6008" w:rsidP="00F07A95">
      <w:pPr>
        <w:jc w:val="both"/>
      </w:pPr>
    </w:p>
    <w:p w:rsidR="003E6008" w:rsidRDefault="00DD3603" w:rsidP="00F07A95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0503128 "Отчет о бюдже</w:t>
      </w:r>
      <w:r w:rsidR="00F07A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ных обязательствах"</w:t>
      </w:r>
    </w:p>
    <w:p w:rsidR="00F07A95" w:rsidRDefault="00F07A95" w:rsidP="00F07A95">
      <w:pPr>
        <w:jc w:val="both"/>
      </w:pP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пределах плановых показателей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лимитов  были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приняты бюджетные обязательства в сумме 20 053 042,27 рублей.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Денежные обязательства в сумме 19 793 481,13 рублей приняты в пределах лимитов и бюджетных обязательств и не исполнены в сумме 34 844,60 рублей в пределах отчетного периода.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разделе 3 отражены плановые назначения и лимиты 2024, 2025, 2026 годов в сумме 52 118 000,00 рублей.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строке 860 отражен резерв отпусков в сумме 415 484,91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в том числе: по КОСГУ 211 - 319 112,83 рублей, КОСГУ 213 - 96 372,08 рублей.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 w:rsidP="00F07A95">
      <w:pPr>
        <w:spacing w:line="360" w:lineRule="auto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0503164 "Сведения об исполнении бюджета"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По управлению потребительского рынка администрации города Липецка бюджетные назначения по расходам утверждены в сумме 22 903 561,83 рублей, исполнено 19 758 636,53 рублей (86,27%)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 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доходам утверждено 18 198 508,14 рублей, исполнено 19 767 485,89 рублей (108,82%).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Отклонение от планового процента исполнения бюджетных данных по доходам: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КБК 11109080040000120 "Плата за использование сведений единой электронной картографической основы" - 1 604 623,75 рублей в связи с тем, что плата поступает в рамках договора за предоставление права на размещение и эксплуатацию нестационарного торгового объекта;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по КБК 11701040040000180 «Невыясненные поступления» в сумме (-) 35 646,00 рублей в связи с отсутствием прогнозных показателей. 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Отклонение от планового процента исполнения бюджетных данных по расходам составляет: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   - по р/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0113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0210199999 в сумме (-) 343 320,83 рублей в связи с оплатой работ "по факту" на основании акта выполненных работ;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   - по р/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0113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9990003050 в сумме (-) 2 509 702,08 рублей в связи с оплатой работ "по факту" на основании акта выполненных работ;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 - по р/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0412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0210199999 в сумме (-) 207 500,00 рублей в связи с оплатой работ "по факту" на основании акта выполненных работ.</w:t>
      </w:r>
    </w:p>
    <w:p w:rsidR="003E6008" w:rsidRDefault="00DD3603" w:rsidP="00F07A95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0503110 " Справка по заключению счетов бюджетного учета отчетного финансового года"</w:t>
      </w:r>
    </w:p>
    <w:p w:rsidR="003E6008" w:rsidRDefault="00DD3603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По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ф.0503110 «Справка по заключению счетов бюджетного учета отчетного финансового года»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отражены показатели фактических доходов: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 счету 140110129 в сумме 20 868 937,21 рублей - начисленные доходы;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040110172 в сумме 3 210,00 рублей - за лом чёрных металлов.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0503121 "Отчет о финансовых результатах деятельности"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Отражены финансовые результаты деятельности управления. По строке 010 отражены доходы в сумме 18 382 800,84 рублей. 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По стр. 431 отражены поступления денежных средств (бюджетная деятельность) в сумме 20 792 022,70 рублей, в том числе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1 210 02 в сумме 19 767 485,89 рублей поступление на счета организации, поступления на счета во временном распоряжении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1 304 01 в сумме 1 024 536,81 рублей.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 По стр.432 выбытие денежных средств (бюджетная деятельность) равно 20 229 259,93 рублей, в том числе кассовые расходы в сумме 19 758 636,53 рублей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1 304 05, выбытие со счета во временном распоряжении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1 304 01 в сумме 470 623,40 рублей.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    По строке 560 отражено изменение по резерву отпусков в сумме 8 587,75 рублей в сторону уменьшения по сравнению с началом года. Данные показателей по нефинансовым активам идентичны в ф. 0503168, ф. 0503121, ф.0503130.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Расхождение кассовых и фактических расходов по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211 в сумме 5 466,35 рублей - сумма расходов будущих периодов.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213 в сумме 3 121,40 рублей - сумма расходов будущих периодов.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КОСГУ 212 в сумме 2 400,00 рублей - сумма кредиторской задолженности по командировке.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221 в сумме 30 192,00 рублей - сумма дебиторской задолженности - 33 000,00 рублей и сумма кредиторской задолженности - 2 808,00 рублей.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222 в сумме 37 521,33 рублей - сумма кредиторской задолженности.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226 в сумме 54 387,36 рублей - сумма кредиторской задолженности.</w:t>
      </w:r>
    </w:p>
    <w:p w:rsidR="003E6008" w:rsidRDefault="003E6008"/>
    <w:p w:rsidR="003E6008" w:rsidRDefault="00DD3603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0503130 "Баланс" </w:t>
      </w:r>
    </w:p>
    <w:p w:rsidR="003E6008" w:rsidRDefault="00DD3603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Показатели остатков ф. 0503130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баланса  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счетам нефинансовых активов соответствуют остаткам на начало и конец отчетного периода ф.0503168  «Сведения о движении нефинансовых активов».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остатков  актива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ф.0503130  счета 020600000 и 020800000 соответствуют показателям ф.0503169 "Сведения по дебиторской задолженности".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Показатели остатков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пассива  ф.0503130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баланса  счета 030200000 соответствуют показателям ф.0503169 "Сведения по кредиторской задолженности".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строке 251 на начало года отражена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долгосрочноая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задолженности в сумме 37 137 678,70 рублей, на конец года долгосрочная задолженность составила 4 145 777,03 рублей.</w:t>
      </w:r>
      <w:bookmarkStart w:id="2" w:name="_GoBack"/>
      <w:bookmarkEnd w:id="2"/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счету 140160000 отражены резервы предстоящих расходов в сумме 415 484,91 рублей.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справке к балансу ф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0503130  отражены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счете 01 в сумме 536 261,75 рублей, а именно: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1.Нежилое здание ул. Советская, д №1 на сумму 160 137,18 рублей;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2.Мониторы, МФУ, системные блоки на сумму 376 124,57 рублей;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 счете 02 в сумме 5,00 рублей - (НТО павильоны).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17 отражены средства, поступающие во временное распоряжение в сумме 1 024 536,81 рублей.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18 отражены возврат обеспечений гарантийных обязательств в сумме 470 623,40 рублей.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21 отражены основные средства в эксплуатации в сумме 354 042,23 рублей (Мебель, калькуляторы, ИБП, телефонные аппараты).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0503168 "Сведения о движении нефинансовых активов" 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1 «Нефинансовые активы» на начало и конец 2023 г. сумма основных средств составляет 815 887,70 рублей, из них: 189 205,03 рублей - машины и оборудование, 626 682,67 рублей - инвентарь производственный и хозяйственный. 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амортизации на начало 2023 г. составила 815 887,70 рублей. На конец 2023 г. амортизация основных средств составила 815 887,70 рублей.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начало 2023 г. остаток материальных запасов составлял 183 393,42 рублей. Отражено поступление материальных запасов на сумму 3 535 835,75 рублей. Списание материальных запасов в 2023 г. составило на сумму 1 605,00 рублей. Остаток материальных запасов на конец 2023 г. составил 3 717 624,17 рублей.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3 «Движение материальных ценностей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счетах» показано движение по счетам: 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счету 01 на начало отчетного периода отражена стоимость имущества, полученного в пользование на сумму 560 097,07 рублей, в том числе недвижимого имущества на сумму 160 137,18 рублей и движимого имущества на сумму 399 959,89 рублей. Выбытие материальных ценностей в 2023 году составило 23 835,32 рублей - передача принтера лазерного, в связи с выходом из строя. (Администрации города Липецка на основании дополнительного соглашения к договору безвозмездного пользования имуществом б/н от 24.12.2019 г. от 31.01.2023 г. № 1). 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на конец 2023 г.  по счету составляет 536 261,75 рублей;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02 остаток на начало 2023 г. составляет 8,00 рублей. Выбытие за отчетный год отражено на сумму 3,00 рублей в количестве 3 шт. (по решениям Советского районного суда самовольно установленные киоски, павильоны). Остаток по счету на конец 2023 г. составляет 5 шт. на сумму 5,00 рублей.</w:t>
      </w:r>
    </w:p>
    <w:p w:rsidR="003E6008" w:rsidRDefault="00DD3603" w:rsidP="00F07A95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-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счете 21 наличие основных средств в эксплуатации на начало 2023 года составило 354 042,23 рублей. В течение отчетного периода поступлений основных средств не происходило. На конец 2023 года наличие основных средств в эксплуатации составило 354 042,23 рублей.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0503169 "Сведения по дебиторской и кредиторской задолженности" 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Дебиторская задолженность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Дебиторская задолженность на 01.01.2024 года составляет 51 294 506,07 рублей, в том числе: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120529000 в сумме 50 345 131,37 рублей - задолженность на конец отчетного периода по долгосрочным договорам на размещение нестационарных торговых объектов (киоски, павильоны), в то числе долгосрочная задолженность в сумме 4 145 777,03 рублей;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120574000 в сумме 1 605,00 рублей - задолженность на конец отчетного периода по металлолому;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120621000 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33 000,00 рублей - задолженность на конец отчетного периода за приобретение маркированных конвертов;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120631000 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155 575,00 рублей - авансовый платеж за кровать;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- по счету 120634000 в сумме 714 405,20 рублей - задолженность на конец отчетного периода за приобретение продуктов питания;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120821000 в сумме 44 789,50 рублей - задолженность на конец отчетного периода за выданные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подотчет  денежные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документы (марки, конверты) начальнику управления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Франценюк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Асе Николаевне.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 просроченной дебиторской задолженности по состоянию на 01.01.2024г. нет.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Кредиторская задолженность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Кредиторская задолженность на 01.01.2024 года составляет 3 061 087,56 рублей, в том числе: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120529000 в сумме 2 993 463,96 рублей - отражена сумма поступлений от контрагентов по договорам аренды без начисления доходов.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120581000 в сумме 32 779,00 рублей - невыясненные поступления;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- по счету 130222000 в сумме 4 187,42 рублей - задолженность за услуги по демонтажу и вывозу самовольно установленного НТО;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130226000 в сумме 15 697,18 рублей - задолженность за услуги по вывозу мусора;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 счету 130234000 в сумме 14 960,00 рублей - задолженность за питьевую воду.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 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140140000 на конец отчетного периода доходы будущих периодов составили 23 392 014,94 руб. - на право размещения нестационарного торгового объекта (киоски, павильоны)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Расшифровка показателей доходов будущих периодов 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3947"/>
        <w:gridCol w:w="2370"/>
        <w:gridCol w:w="2806"/>
      </w:tblGrid>
      <w:tr w:rsidR="003E6008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Счет бухгалтерского учета 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 на отчетную дату</w:t>
            </w:r>
          </w:p>
        </w:tc>
        <w:tc>
          <w:tcPr>
            <w:tcW w:w="2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Причины образования</w:t>
            </w:r>
          </w:p>
        </w:tc>
      </w:tr>
      <w:tr w:rsidR="003E6008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401.40.129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23 392 014,94</w:t>
            </w:r>
          </w:p>
        </w:tc>
        <w:tc>
          <w:tcPr>
            <w:tcW w:w="2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Начисление долгосрочных договоров аренды. </w:t>
            </w:r>
          </w:p>
        </w:tc>
      </w:tr>
    </w:tbl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 w:rsidP="00F07A95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140160000 на конец отчетного периода резервы предстоящих расходов составили в сумме 415 484,91 рублей - задолженность по резервам отпусков, в том числе: по КОСГУ 211 - 319 112,83 рублей, по КОСГУ 213 - 96 372,08 рублей.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 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Расшифровка показателей резервов предстоящих расходов 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3926"/>
        <w:gridCol w:w="2381"/>
        <w:gridCol w:w="2770"/>
      </w:tblGrid>
      <w:tr w:rsidR="003E6008"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Счет бухгалтерского учета 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 на отчетную дату</w:t>
            </w:r>
          </w:p>
        </w:tc>
        <w:tc>
          <w:tcPr>
            <w:tcW w:w="2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Причины образования</w:t>
            </w:r>
          </w:p>
        </w:tc>
      </w:tr>
      <w:tr w:rsidR="003E6008"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401.60.211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319 112,83</w:t>
            </w:r>
          </w:p>
        </w:tc>
        <w:tc>
          <w:tcPr>
            <w:tcW w:w="27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неиспользование количества дней отпуска согласно графика отпусков</w:t>
            </w:r>
          </w:p>
        </w:tc>
      </w:tr>
      <w:tr w:rsidR="003E6008"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401.60.213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96 372,08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008" w:rsidRDefault="003E6008"/>
        </w:tc>
      </w:tr>
    </w:tbl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оборотов по поступлениям:</w:t>
      </w:r>
    </w:p>
    <w:tbl>
      <w:tblPr>
        <w:tblW w:w="1027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677"/>
        <w:gridCol w:w="810"/>
        <w:gridCol w:w="1320"/>
        <w:gridCol w:w="1440"/>
        <w:gridCol w:w="1695"/>
        <w:gridCol w:w="1545"/>
        <w:gridCol w:w="1367"/>
      </w:tblGrid>
      <w:tr w:rsidR="003E6008">
        <w:trPr>
          <w:trHeight w:val="3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E6008">
        <w:trPr>
          <w:trHeight w:val="3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E6008">
        <w:trPr>
          <w:trHeight w:val="1200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КОСГУ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Код доходов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Счет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ф.0503169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  гр.7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ф.0503169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  гр.5</w:t>
            </w:r>
          </w:p>
        </w:tc>
        <w:tc>
          <w:tcPr>
            <w:tcW w:w="1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ф.0503127 (поступление)</w:t>
            </w:r>
          </w:p>
        </w:tc>
        <w:tc>
          <w:tcPr>
            <w:tcW w:w="15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Отклонение (ф.169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гр.7 + ф.169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гр.5 - ф.127)</w:t>
            </w: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Причины</w:t>
            </w:r>
          </w:p>
        </w:tc>
      </w:tr>
      <w:tr w:rsidR="003E6008">
        <w:trPr>
          <w:trHeight w:val="960"/>
        </w:trPr>
        <w:tc>
          <w:tcPr>
            <w:tcW w:w="6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11109080040000120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205.29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21 849 773,02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2 955 720,96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19 803 131,89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5 002 362,09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уточнение суммы ранее начисленных администрируемых доходов будущих периодов по долгосрочных договорам аренды (переуступка договоров)</w:t>
            </w:r>
          </w:p>
        </w:tc>
      </w:tr>
      <w:tr w:rsidR="003E6008">
        <w:trPr>
          <w:trHeight w:val="300"/>
        </w:trPr>
        <w:tc>
          <w:tcPr>
            <w:tcW w:w="6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11701040040000180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101 424,20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-35 646,00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137 070,20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уточнены доходы </w:t>
            </w:r>
          </w:p>
        </w:tc>
      </w:tr>
      <w:tr w:rsidR="003E6008">
        <w:trPr>
          <w:trHeight w:val="300"/>
        </w:trPr>
        <w:tc>
          <w:tcPr>
            <w:tcW w:w="6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21 951 197,22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2 955 720,96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19 767 485,89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5 139 432,29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</w:tr>
    </w:tbl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0503173 "Сведения об изменении остатков валюты баланса"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ind w:firstLine="720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по корректировке показателей бюджетного учета (бюджетной отчетности)</w:t>
      </w:r>
    </w:p>
    <w:p w:rsidR="003E6008" w:rsidRDefault="00DD3603">
      <w:pPr>
        <w:ind w:firstLine="7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tbl>
      <w:tblPr>
        <w:tblW w:w="10785" w:type="dxa"/>
        <w:tblInd w:w="-70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1"/>
        <w:gridCol w:w="1560"/>
        <w:gridCol w:w="1277"/>
        <w:gridCol w:w="1419"/>
        <w:gridCol w:w="1703"/>
        <w:gridCol w:w="2698"/>
      </w:tblGrid>
      <w:tr w:rsidR="003E6008">
        <w:trPr>
          <w:trHeight w:val="85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учреждения</w:t>
            </w:r>
          </w:p>
        </w:tc>
        <w:tc>
          <w:tcPr>
            <w:tcW w:w="865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 показателей на начало отчетного года вступительного баланса согласно данным граф 6 и 9      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      Сведений об изменении остатков валюты баланса (ф. 0503173)</w:t>
            </w:r>
          </w:p>
        </w:tc>
      </w:tr>
      <w:tr w:rsidR="003E6008">
        <w:trPr>
          <w:trHeight w:val="10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t xml:space="preserve"> 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причины (Графа отчета)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Счет учета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Сумма корректировки, 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Причина возникновения 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ошибки</w:t>
            </w:r>
          </w:p>
        </w:tc>
      </w:tr>
      <w:tr w:rsidR="003E6008">
        <w:trPr>
          <w:trHeight w:val="25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3E6008">
        <w:trPr>
          <w:trHeight w:val="359"/>
        </w:trPr>
        <w:tc>
          <w:tcPr>
            <w:tcW w:w="10785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коду причины 03</w:t>
            </w:r>
          </w:p>
        </w:tc>
      </w:tr>
      <w:tr w:rsidR="003E6008">
        <w:trPr>
          <w:trHeight w:val="1156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 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Управление потребительского рынка администрации города Липецка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 (03.1)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120529000</w:t>
            </w:r>
          </w:p>
        </w:tc>
        <w:tc>
          <w:tcPr>
            <w:tcW w:w="1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6 364 825,00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Начисление доходов по долгосрочным договорам на размещение нестационарных торговых объектов за 2021-2022 гг. в связи с несвоевременной передачей договоров.</w:t>
            </w:r>
          </w:p>
        </w:tc>
      </w:tr>
      <w:tr w:rsidR="003E6008">
        <w:trPr>
          <w:trHeight w:val="841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 (03.1)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130222000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12 208,75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Корректировка расчетов с поставщиками на основании несвоевременно поступивших первичных документов - МБУ УПРАВЛЕНИЕ БЛАГОУСТРОЙСТВА Г. ЛИПЕЦКА- услуги предоставления техники.</w:t>
            </w:r>
          </w:p>
        </w:tc>
      </w:tr>
      <w:tr w:rsidR="003E6008">
        <w:trPr>
          <w:trHeight w:val="841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 (03.1)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130226000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18 492,84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Корректировка расчетов с поставщиками на основании несвоевременно поступивших первичных документов -ИП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Синюков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Игорь Юрьевич - электромонтажные работы гирлянды; МБУ УПРАВЛЕНИЕ БЛАГОУСТРОЙСТВА Г. ЛИПЕЦКА- услуги по размещению ПСО</w:t>
            </w:r>
          </w:p>
        </w:tc>
      </w:tr>
      <w:tr w:rsidR="003E6008">
        <w:trPr>
          <w:trHeight w:val="841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 (03.5)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130221000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-499,99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Корректировка расчетов с поставщиком ПАО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Вымпелком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 за 2022 год за услуги связи, так как оплата задолженности произведена сотрудником управления самостоятельно</w:t>
            </w:r>
          </w:p>
        </w:tc>
      </w:tr>
      <w:tr w:rsidR="003E6008">
        <w:trPr>
          <w:trHeight w:val="734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 (03.1)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140140000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6 364 825,00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Начисление доходов по долгосрочным договорам на размещение нестационарных торговых объектов за 2021-2022 гг.</w:t>
            </w:r>
          </w:p>
        </w:tc>
      </w:tr>
      <w:tr w:rsidR="003E6008">
        <w:trPr>
          <w:trHeight w:val="734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560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140130000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-30 201,60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Корректировка финансового результата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3E6008">
        <w:trPr>
          <w:trHeight w:val="734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 (03.1)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140130000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-29 701,61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Корректировка финансового результата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3E6008">
        <w:trPr>
          <w:trHeight w:val="734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 (03.5)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140130000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-499,99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Корректировка финансового результата</w:t>
            </w:r>
          </w:p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3E6008" w:rsidRDefault="00DD3603" w:rsidP="00F07A95">
      <w:pPr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E6008" w:rsidRDefault="00DD3603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0503175 "Сведения о принятых и неисполненных обязательствах получателя бюджетных средств"</w:t>
      </w:r>
    </w:p>
    <w:p w:rsidR="003E6008" w:rsidRDefault="00DD3603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отчете отражены неисполненные бюджетные обязательства в сумме 294 405,74 рублей. В 2023 году неисполненные денежные обязательства на сумму 34 844,60 рублей. 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0503178 "Сведения об остатках денежных средств на счетах получателя бюджетных средств"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начало финансового года сумма средств во временном распоряжении на счетах в финансовом органе составила 154 423,16 рублей, на конец отчетного периода – 708 336,57 рублей.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 w:rsidP="00F07A95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3E6008" w:rsidRDefault="00DD3603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0503296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«Сведения об исполнении судебных решений по денежным обязательствам»</w:t>
      </w:r>
    </w:p>
    <w:p w:rsidR="003E6008" w:rsidRDefault="00DD3603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Отражены сведения об исполнении судебных решений по исполнительным листам.  Неисполненные на 01.01.2024г. денежные обязательства отсутствуют, исполненные денежные обязательства в сумме 50 000,00 рублей:</w:t>
      </w:r>
    </w:p>
    <w:p w:rsidR="003E6008" w:rsidRDefault="00DD3603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1796"/>
        <w:gridCol w:w="1296"/>
        <w:gridCol w:w="1821"/>
        <w:gridCol w:w="1775"/>
        <w:gridCol w:w="670"/>
        <w:gridCol w:w="785"/>
        <w:gridCol w:w="1011"/>
        <w:gridCol w:w="459"/>
      </w:tblGrid>
      <w:tr w:rsidR="003E6008">
        <w:trPr>
          <w:trHeight w:val="9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Решения, постановления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судебного дела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исполнительного документа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Истец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Дата исполнения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E6008" w:rsidRDefault="00DD360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статья</w:t>
            </w:r>
          </w:p>
        </w:tc>
      </w:tr>
      <w:tr w:rsidR="003E6008">
        <w:trPr>
          <w:trHeight w:val="75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shd w:val="clear" w:color="auto" w:fill="FFFFFF"/>
              <w:jc w:val="right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Арбитражный суд Липецкой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АЗ6-З224/2022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Арбитражный суд Липецкой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10.04.2023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</w:tr>
      <w:tr w:rsidR="003E6008">
        <w:trPr>
          <w:trHeight w:val="31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E6008" w:rsidRDefault="00DD3603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               </w:t>
      </w:r>
    </w:p>
    <w:p w:rsidR="003E6008" w:rsidRDefault="00DD3603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В соответствии с приказом Министерства финансов РФ от 27.02.2018 №32н "Об утверждении федерального стандарта бухгалтерского учета для организаций государственного сектора "Доходы", а также положениями единой учетной политики, признание доходов осуществляется по методу начисления, в том числе доходы от штрафов (пеней, неустоек) признаются в бухгалтерском учете на дату возникновения требования к плательщику штрафов (пеней, неустоек). Доходы от штрафов (пеней, неустоек) признаются в бухгалтерском учете в сумме, указанной в соответствующих документах. При безвозмездном получении объектов имущества прочие доходы от необменных операций признаются в бухгалтерском учете доходами текущего отчетного периода от безвозмездных поступлений по факту получения имущества от передающей стороны, в том числе в случае получения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объектов нефинансовых активов от сектора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госуправления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балансовой стоимости отраженной в актах приема-передачи.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Учет основных средств ведется в соответствии с приказом Министерства финансов РФ от 31.12.2016г №257н "Об утверждении федерального стандарта бухгалтерского учета для организаций государственного сектора "Основные средства". Начисление амортизации осуществляется линейным способом. Сроки полезного использования, выявление признаков обесценения, необходимость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реклассификации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определяется комиссией управления потребительского рынка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г.Липецка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Информация о наличии остатков и движении нефинансовых активов представлена в ф.0503168, 0503130.</w:t>
      </w:r>
    </w:p>
    <w:p w:rsidR="003E6008" w:rsidRDefault="00DD3603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Учет материальных запасов осуществляется в соответствии с приказом Министерства финансов России от 07.12.2018г №256н "Об утверждении федерального стандарта бухгалтерского учета для организаций государственного сектора "Запасы". Согласно учетной политики оценка материальных запасов, приобретенных за плату, осуществляется по первоначальной (фактической) стоимости приобретения с учетом расходов, связанных с их приобретением. При одновременном приобретении нескольких видов материальных запасов расходы распределяются пропорционально договорной цене приобретаемых материалов. </w:t>
      </w:r>
    </w:p>
    <w:p w:rsidR="003E6008" w:rsidRDefault="00DD3603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управлении потребительского рынка администрации города Липецка в течении 2023 года были проведены мероприятия по внутреннему контролю в соответствии с приказом Министерства финансов РФ от 21.11.2019 № 196н "Об утверждении федерального стандарта внутреннего финансового аудита "Определения, принципы и задачи внутреннего финансового аудита", приказ от 27.12.2023г. №79.</w:t>
      </w:r>
    </w:p>
    <w:p w:rsidR="003E6008" w:rsidRDefault="00DD3603" w:rsidP="00F07A95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E6008" w:rsidRDefault="00DD3603">
      <w:r>
        <w:rPr>
          <w:rFonts w:ascii="Calibri" w:eastAsia="Calibri" w:hAnsi="Calibri" w:cs="Calibri"/>
          <w:color w:val="000000"/>
        </w:rPr>
        <w:t> </w:t>
      </w:r>
    </w:p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3E6008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3E6008"/>
        </w:tc>
      </w:tr>
      <w:tr w:rsidR="003E6008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3E6008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953B5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Францкнюк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Ася Николаевна</w:t>
            </w:r>
          </w:p>
        </w:tc>
      </w:tr>
      <w:tr w:rsidR="003E6008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3E6008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600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Pr="00953B5E" w:rsidRDefault="00953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proofErr w:type="spellStart"/>
            <w:r w:rsidRPr="00953B5E">
              <w:rPr>
                <w:rFonts w:ascii="Times New Roman" w:hAnsi="Times New Roman" w:cs="Times New Roman"/>
                <w:sz w:val="20"/>
                <w:szCs w:val="20"/>
              </w:rPr>
              <w:t>Франценюк</w:t>
            </w:r>
            <w:proofErr w:type="spellEnd"/>
            <w:r w:rsidRPr="00953B5E">
              <w:rPr>
                <w:rFonts w:ascii="Times New Roman" w:hAnsi="Times New Roman" w:cs="Times New Roman"/>
                <w:sz w:val="20"/>
                <w:szCs w:val="20"/>
              </w:rPr>
              <w:t xml:space="preserve"> Ася Николаевна</w:t>
            </w:r>
          </w:p>
        </w:tc>
      </w:tr>
      <w:tr w:rsidR="003E600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3E6008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Default="003E6008">
            <w:pPr>
              <w:rPr>
                <w:sz w:val="24"/>
              </w:rPr>
            </w:pPr>
          </w:p>
        </w:tc>
      </w:tr>
      <w:tr w:rsidR="003E600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3E6008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E6008" w:rsidRPr="00953B5E" w:rsidRDefault="00953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953B5E">
              <w:rPr>
                <w:rFonts w:ascii="Times New Roman" w:hAnsi="Times New Roman" w:cs="Times New Roman"/>
                <w:sz w:val="20"/>
                <w:szCs w:val="20"/>
              </w:rPr>
              <w:t xml:space="preserve">Карякина Ольга </w:t>
            </w:r>
            <w:proofErr w:type="spellStart"/>
            <w:r w:rsidRPr="00953B5E">
              <w:rPr>
                <w:rFonts w:ascii="Times New Roman" w:hAnsi="Times New Roman" w:cs="Times New Roman"/>
                <w:sz w:val="20"/>
                <w:szCs w:val="20"/>
              </w:rPr>
              <w:t>Алесандровна</w:t>
            </w:r>
            <w:proofErr w:type="spellEnd"/>
          </w:p>
        </w:tc>
      </w:tr>
      <w:tr w:rsidR="003E600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008" w:rsidRDefault="00DD360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3E6008" w:rsidRDefault="00DD360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3E6008" w:rsidRDefault="00DD360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3E6008" w:rsidRDefault="00DD3603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Главный бухгалтер(Карякина Ольга Александровна, Сертификат: 00B7910161C26469A7B3A8B174DCE033F1, Действителен: с 04.07.2023 по 26.09.2024),Руководитель централизованной бухгалтерии(МАМОНОВА ИРИНА ЛЕОНИДОВНА, Сертификат: 0087AF38200D0983EAECFE29AE6D5537DE, Действителен: с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18.08.2023 по 10.11.2024),Руководитель планово-экономической службы(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Франценюк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Ася Николаевна, Сертификат: 008FD6C69C2671E7B8F87CE36DD2C686F0, Действителен: с 23.03.2023 по 15.06.2024),Руководитель(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Франценюк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Ася Николаевна, Сертификат: 29836925BED66E1944BC49DA21BA8612, Действителен: с 06.02.2023 по 01.05.2024)        </w:t>
      </w:r>
    </w:p>
    <w:sectPr w:rsidR="003E6008" w:rsidSect="00F07A95">
      <w:pgSz w:w="12240" w:h="15840"/>
      <w:pgMar w:top="850" w:right="1133" w:bottom="1700" w:left="1133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008"/>
    <w:rsid w:val="003E6008"/>
    <w:rsid w:val="00953B5E"/>
    <w:rsid w:val="00DD3603"/>
    <w:rsid w:val="00F0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BD0FD"/>
  <w15:docId w15:val="{063A6FB7-E0F2-455E-A7F3-275F17D9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07A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7A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4208</Words>
  <Characters>23992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Пронина Кристина Демьяновна</dc:creator>
  <cp:lastModifiedBy>Пронина Кристина Демьяновна</cp:lastModifiedBy>
  <cp:revision>5</cp:revision>
  <cp:lastPrinted>2024-03-26T10:49:00Z</cp:lastPrinted>
  <dcterms:created xsi:type="dcterms:W3CDTF">2024-03-07T09:21:00Z</dcterms:created>
  <dcterms:modified xsi:type="dcterms:W3CDTF">2024-03-26T10:49:00Z</dcterms:modified>
</cp:coreProperties>
</file>